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FC" w:rsidRPr="005F7F43" w:rsidRDefault="00C308FC"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方正仿宋_GBK" w:eastAsia="方正仿宋_GBK" w:hAnsi="宋体" w:cs="宋体"/>
          <w:bCs/>
          <w:color w:val="333333"/>
          <w:kern w:val="0"/>
          <w:sz w:val="28"/>
          <w:szCs w:val="28"/>
        </w:rPr>
      </w:pPr>
    </w:p>
    <w:p w:rsidR="0039097E" w:rsidRPr="005F7F43" w:rsidRDefault="00032BC5"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5F7F4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重庆市城市管线基</w:t>
      </w:r>
      <w:bookmarkStart w:id="0" w:name="_GoBack"/>
      <w:bookmarkEnd w:id="0"/>
      <w:r w:rsidRPr="005F7F4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础信息统计</w:t>
      </w:r>
      <w:r w:rsidR="00DD6C9B" w:rsidRPr="005F7F4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制度</w:t>
      </w:r>
    </w:p>
    <w:p w:rsidR="00F74385" w:rsidRPr="005F7F43" w:rsidRDefault="00C308FC"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</w:pPr>
      <w:r w:rsidRPr="005F7F43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主要内容</w:t>
      </w:r>
    </w:p>
    <w:p w:rsidR="00F74385" w:rsidRPr="005F7F43" w:rsidRDefault="00DD6C9B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一、调查目的</w:t>
      </w:r>
    </w:p>
    <w:p w:rsidR="00F74385" w:rsidRPr="005F7F43" w:rsidRDefault="00032BC5" w:rsidP="00C308FC">
      <w:pPr>
        <w:widowControl/>
        <w:wordWrap w:val="0"/>
        <w:spacing w:line="360" w:lineRule="atLeast"/>
        <w:ind w:firstLineChars="200" w:firstLine="560"/>
        <w:jc w:val="left"/>
        <w:rPr>
          <w:rFonts w:ascii="方正仿宋_GBK" w:eastAsia="方正仿宋_GBK" w:hAnsi="宋体" w:cs="宋体"/>
          <w:color w:val="333333"/>
          <w:kern w:val="0"/>
          <w:sz w:val="28"/>
          <w:szCs w:val="28"/>
        </w:rPr>
      </w:pPr>
      <w:r w:rsidRPr="005F7F43">
        <w:rPr>
          <w:rFonts w:ascii="方正仿宋_GBK" w:eastAsia="方正仿宋_GBK" w:hAnsi="宋体" w:cs="宋体" w:hint="eastAsia"/>
          <w:color w:val="333333"/>
          <w:kern w:val="0"/>
          <w:sz w:val="28"/>
          <w:szCs w:val="28"/>
        </w:rPr>
        <w:t>为全面了解我市现存城市管线基本情况，为各级政府制定政策和规划提供依据，为各类专项工作开展提供数据支撑，依照《中华人民共和国统计法》的规定，特制定本制度。</w:t>
      </w:r>
    </w:p>
    <w:p w:rsidR="00F74385" w:rsidRPr="005F7F43" w:rsidRDefault="00DD6C9B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bCs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二、调查内容</w:t>
      </w:r>
    </w:p>
    <w:p w:rsidR="00C308FC" w:rsidRPr="005F7F43" w:rsidRDefault="0039097E" w:rsidP="00C308FC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5F7F43">
        <w:rPr>
          <w:rFonts w:ascii="楷体" w:eastAsia="楷体" w:hAnsi="楷体" w:hint="eastAsia"/>
          <w:sz w:val="28"/>
          <w:szCs w:val="28"/>
        </w:rPr>
        <w:t>（一）</w:t>
      </w:r>
      <w:r w:rsidR="00C308FC" w:rsidRPr="005F7F43">
        <w:rPr>
          <w:rFonts w:ascii="楷体" w:eastAsia="楷体" w:hAnsi="楷体" w:hint="eastAsia"/>
          <w:sz w:val="28"/>
          <w:szCs w:val="28"/>
        </w:rPr>
        <w:t>城市市政管线基础数据统计</w:t>
      </w:r>
    </w:p>
    <w:p w:rsidR="00C308FC" w:rsidRPr="005F7F43" w:rsidRDefault="00C308FC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重庆市建成区建筑红线范围外的供水、雨水、污水、再生水、燃气、电力、路灯、通信、广播电视、</w:t>
      </w:r>
      <w:r w:rsidR="009A2A15">
        <w:rPr>
          <w:rFonts w:ascii="方正仿宋_GBK" w:eastAsia="方正仿宋_GBK" w:hint="eastAsia"/>
          <w:sz w:val="28"/>
          <w:szCs w:val="28"/>
        </w:rPr>
        <w:t>交通信号</w:t>
      </w:r>
      <w:r w:rsidRPr="005F7F43">
        <w:rPr>
          <w:rFonts w:ascii="方正仿宋_GBK" w:eastAsia="方正仿宋_GBK" w:hint="eastAsia"/>
          <w:sz w:val="28"/>
          <w:szCs w:val="28"/>
        </w:rPr>
        <w:t>、长输油气管线的基本情况及管理情况。</w:t>
      </w:r>
    </w:p>
    <w:p w:rsidR="00C308FC" w:rsidRPr="005F7F43" w:rsidRDefault="0039097E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1</w:t>
      </w:r>
      <w:r w:rsidR="007F6E12" w:rsidRPr="005F7F43">
        <w:rPr>
          <w:rFonts w:ascii="方正仿宋_GBK" w:eastAsia="方正仿宋_GBK" w:hint="eastAsia"/>
          <w:sz w:val="28"/>
          <w:szCs w:val="28"/>
        </w:rPr>
        <w:t>.</w:t>
      </w:r>
      <w:r w:rsidR="00C308FC" w:rsidRPr="005F7F43">
        <w:rPr>
          <w:rFonts w:ascii="方正仿宋_GBK" w:eastAsia="方正仿宋_GBK" w:hint="eastAsia"/>
          <w:sz w:val="28"/>
          <w:szCs w:val="28"/>
        </w:rPr>
        <w:t>城市管线基本情况：按照不同运行维护单位、权属特征、服役情况、管线材质、压力、管径、建成年代等指标划分的各类管线长度；城市管线区域分布情况。</w:t>
      </w:r>
    </w:p>
    <w:p w:rsidR="00C308FC" w:rsidRPr="005F7F43" w:rsidRDefault="0039097E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2</w:t>
      </w:r>
      <w:r w:rsidRPr="005F7F43">
        <w:rPr>
          <w:rFonts w:ascii="方正仿宋_GBK" w:eastAsia="方正仿宋_GBK"/>
          <w:sz w:val="28"/>
          <w:szCs w:val="28"/>
        </w:rPr>
        <w:t>.</w:t>
      </w:r>
      <w:r w:rsidR="00C308FC" w:rsidRPr="005F7F43">
        <w:rPr>
          <w:rFonts w:ascii="方正仿宋_GBK" w:eastAsia="方正仿宋_GBK" w:hint="eastAsia"/>
          <w:sz w:val="28"/>
          <w:szCs w:val="28"/>
        </w:rPr>
        <w:t>城市管线及长输油气管道的</w:t>
      </w:r>
      <w:r w:rsidR="008B735E">
        <w:rPr>
          <w:rFonts w:ascii="方正仿宋_GBK" w:eastAsia="方正仿宋_GBK" w:hint="eastAsia"/>
          <w:sz w:val="28"/>
          <w:szCs w:val="28"/>
        </w:rPr>
        <w:t>建设管理</w:t>
      </w:r>
      <w:r w:rsidR="00C308FC" w:rsidRPr="005F7F43">
        <w:rPr>
          <w:rFonts w:ascii="方正仿宋_GBK" w:eastAsia="方正仿宋_GBK" w:hint="eastAsia"/>
          <w:sz w:val="28"/>
          <w:szCs w:val="28"/>
        </w:rPr>
        <w:t>情况。</w:t>
      </w:r>
    </w:p>
    <w:p w:rsidR="00C308FC" w:rsidRPr="005F7F43" w:rsidRDefault="007F6E12" w:rsidP="00C308FC">
      <w:pPr>
        <w:spacing w:line="360" w:lineRule="auto"/>
        <w:ind w:firstLine="480"/>
        <w:rPr>
          <w:rFonts w:ascii="楷体" w:eastAsia="楷体" w:hAnsi="楷体"/>
          <w:sz w:val="28"/>
          <w:szCs w:val="28"/>
        </w:rPr>
      </w:pPr>
      <w:r w:rsidRPr="005F7F43">
        <w:rPr>
          <w:rFonts w:ascii="楷体" w:eastAsia="楷体" w:hAnsi="楷体" w:hint="eastAsia"/>
          <w:sz w:val="28"/>
          <w:szCs w:val="28"/>
        </w:rPr>
        <w:t>（二）</w:t>
      </w:r>
      <w:r w:rsidR="00C308FC" w:rsidRPr="005F7F43">
        <w:rPr>
          <w:rFonts w:ascii="楷体" w:eastAsia="楷体" w:hAnsi="楷体" w:hint="eastAsia"/>
          <w:sz w:val="28"/>
          <w:szCs w:val="28"/>
        </w:rPr>
        <w:t>城市管线事故数据统计</w:t>
      </w:r>
    </w:p>
    <w:p w:rsidR="00C308FC" w:rsidRPr="005F7F43" w:rsidRDefault="008B735E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8B735E">
        <w:rPr>
          <w:rFonts w:ascii="方正仿宋_GBK" w:eastAsia="方正仿宋_GBK" w:hint="eastAsia"/>
          <w:sz w:val="28"/>
          <w:szCs w:val="28"/>
        </w:rPr>
        <w:t>重庆市全域范围内（包括市政管线与小区、企事业单位等范围内用户管线）的供水、雨水、污水、再生水、燃气、电力、路灯、通信、广播电视、</w:t>
      </w:r>
      <w:r w:rsidR="009A2A15">
        <w:rPr>
          <w:rFonts w:ascii="方正仿宋_GBK" w:eastAsia="方正仿宋_GBK" w:hint="eastAsia"/>
          <w:sz w:val="28"/>
          <w:szCs w:val="28"/>
        </w:rPr>
        <w:t>交通信号</w:t>
      </w:r>
      <w:r w:rsidRPr="008B735E">
        <w:rPr>
          <w:rFonts w:ascii="方正仿宋_GBK" w:eastAsia="方正仿宋_GBK" w:hint="eastAsia"/>
          <w:sz w:val="28"/>
          <w:szCs w:val="28"/>
        </w:rPr>
        <w:t>、长输油气管线及其附属设施发生的各类事故及事件。</w:t>
      </w:r>
    </w:p>
    <w:p w:rsidR="00F74385" w:rsidRPr="005F7F43" w:rsidRDefault="00DD6C9B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bCs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三、调查对象及范围</w:t>
      </w:r>
    </w:p>
    <w:p w:rsidR="00032BC5" w:rsidRPr="005F7F43" w:rsidRDefault="00032BC5">
      <w:pPr>
        <w:widowControl/>
        <w:wordWrap w:val="0"/>
        <w:spacing w:line="360" w:lineRule="atLeast"/>
        <w:ind w:firstLine="602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5F7F43">
        <w:rPr>
          <w:rFonts w:ascii="楷体" w:eastAsia="楷体" w:hAnsi="楷体" w:cs="宋体" w:hint="eastAsia"/>
          <w:bCs/>
          <w:color w:val="333333"/>
          <w:kern w:val="0"/>
          <w:sz w:val="28"/>
          <w:szCs w:val="28"/>
        </w:rPr>
        <w:lastRenderedPageBreak/>
        <w:t>(</w:t>
      </w:r>
      <w:proofErr w:type="gramStart"/>
      <w:r w:rsidRPr="005F7F43">
        <w:rPr>
          <w:rFonts w:ascii="楷体" w:eastAsia="楷体" w:hAnsi="楷体" w:cs="宋体" w:hint="eastAsia"/>
          <w:bCs/>
          <w:color w:val="333333"/>
          <w:kern w:val="0"/>
          <w:sz w:val="28"/>
          <w:szCs w:val="28"/>
        </w:rPr>
        <w:t>一</w:t>
      </w:r>
      <w:proofErr w:type="gramEnd"/>
      <w:r w:rsidRPr="005F7F43">
        <w:rPr>
          <w:rFonts w:ascii="楷体" w:eastAsia="楷体" w:hAnsi="楷体" w:cs="宋体" w:hint="eastAsia"/>
          <w:bCs/>
          <w:color w:val="333333"/>
          <w:kern w:val="0"/>
          <w:sz w:val="28"/>
          <w:szCs w:val="28"/>
        </w:rPr>
        <w:t>)调查对象</w:t>
      </w:r>
    </w:p>
    <w:p w:rsidR="00C308FC" w:rsidRPr="005F7F43" w:rsidRDefault="00C308FC" w:rsidP="00032BC5">
      <w:pPr>
        <w:widowControl/>
        <w:wordWrap w:val="0"/>
        <w:spacing w:line="360" w:lineRule="atLeast"/>
        <w:ind w:firstLine="602"/>
        <w:jc w:val="left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重庆市全域范围内的所有管线权属企事业单位、管线运维企事业单位，包括中央在渝企业和市外企业在渝分支机构。</w:t>
      </w:r>
    </w:p>
    <w:p w:rsidR="00032BC5" w:rsidRPr="005F7F43" w:rsidRDefault="00032BC5" w:rsidP="00032BC5">
      <w:pPr>
        <w:widowControl/>
        <w:wordWrap w:val="0"/>
        <w:spacing w:line="360" w:lineRule="atLeast"/>
        <w:ind w:firstLine="602"/>
        <w:jc w:val="left"/>
        <w:rPr>
          <w:rFonts w:ascii="楷体" w:eastAsia="楷体" w:hAnsi="楷体" w:cs="宋体"/>
          <w:bCs/>
          <w:color w:val="333333"/>
          <w:kern w:val="0"/>
          <w:sz w:val="28"/>
          <w:szCs w:val="28"/>
        </w:rPr>
      </w:pPr>
      <w:r w:rsidRPr="005F7F43">
        <w:rPr>
          <w:rFonts w:ascii="楷体" w:eastAsia="楷体" w:hAnsi="楷体" w:cs="宋体" w:hint="eastAsia"/>
          <w:bCs/>
          <w:color w:val="333333"/>
          <w:kern w:val="0"/>
          <w:sz w:val="28"/>
          <w:szCs w:val="28"/>
        </w:rPr>
        <w:t>(二)调查范围</w:t>
      </w:r>
    </w:p>
    <w:p w:rsidR="00C308FC" w:rsidRPr="005F7F43" w:rsidRDefault="007F6E12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1</w:t>
      </w:r>
      <w:r w:rsidRPr="005F7F43">
        <w:rPr>
          <w:rFonts w:ascii="方正仿宋_GBK" w:eastAsia="方正仿宋_GBK"/>
          <w:sz w:val="28"/>
          <w:szCs w:val="28"/>
        </w:rPr>
        <w:t>.</w:t>
      </w:r>
      <w:r w:rsidR="00C308FC" w:rsidRPr="005F7F43">
        <w:rPr>
          <w:rFonts w:ascii="方正仿宋_GBK" w:eastAsia="方正仿宋_GBK" w:hint="eastAsia"/>
          <w:sz w:val="28"/>
          <w:szCs w:val="28"/>
        </w:rPr>
        <w:t>城市管线基础数据统计范围：</w:t>
      </w:r>
      <w:r w:rsidR="008B735E" w:rsidRPr="008B735E">
        <w:rPr>
          <w:rFonts w:ascii="方正仿宋_GBK" w:eastAsia="方正仿宋_GBK" w:hint="eastAsia"/>
          <w:sz w:val="28"/>
          <w:szCs w:val="28"/>
        </w:rPr>
        <w:t>两江新区、万盛经开区、高新区、38个区县（自治县）建成区建筑红线范围外的供水、雨水、污水、再生水、燃气、电力、路灯、通信、广播电视、</w:t>
      </w:r>
      <w:r w:rsidR="009A2A15">
        <w:rPr>
          <w:rFonts w:ascii="方正仿宋_GBK" w:eastAsia="方正仿宋_GBK" w:hint="eastAsia"/>
          <w:sz w:val="28"/>
          <w:szCs w:val="28"/>
        </w:rPr>
        <w:t>交通信号</w:t>
      </w:r>
      <w:r w:rsidR="008B735E" w:rsidRPr="008B735E">
        <w:rPr>
          <w:rFonts w:ascii="方正仿宋_GBK" w:eastAsia="方正仿宋_GBK" w:hint="eastAsia"/>
          <w:sz w:val="28"/>
          <w:szCs w:val="28"/>
        </w:rPr>
        <w:t>、长输油气管线。</w:t>
      </w:r>
    </w:p>
    <w:p w:rsidR="00C308FC" w:rsidRPr="005F7F43" w:rsidRDefault="007F6E12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2</w:t>
      </w:r>
      <w:r w:rsidRPr="005F7F43">
        <w:rPr>
          <w:rFonts w:ascii="方正仿宋_GBK" w:eastAsia="方正仿宋_GBK"/>
          <w:sz w:val="28"/>
          <w:szCs w:val="28"/>
        </w:rPr>
        <w:t>.</w:t>
      </w:r>
      <w:r w:rsidR="00C308FC" w:rsidRPr="005F7F43">
        <w:rPr>
          <w:rFonts w:ascii="方正仿宋_GBK" w:eastAsia="方正仿宋_GBK" w:hint="eastAsia"/>
          <w:sz w:val="28"/>
          <w:szCs w:val="28"/>
        </w:rPr>
        <w:t>城市管线事故数据统计范围：</w:t>
      </w:r>
      <w:r w:rsidR="008B735E" w:rsidRPr="008B735E">
        <w:rPr>
          <w:rFonts w:ascii="方正仿宋_GBK" w:eastAsia="方正仿宋_GBK" w:hint="eastAsia"/>
          <w:sz w:val="28"/>
          <w:szCs w:val="28"/>
        </w:rPr>
        <w:t>两江新区、万盛经开区、高新区、38个区县（自治县）全域范围内的供水、雨水、污水、再生水、燃气、电力、路灯、通信、广播电视、</w:t>
      </w:r>
      <w:r w:rsidR="009A2A15">
        <w:rPr>
          <w:rFonts w:ascii="方正仿宋_GBK" w:eastAsia="方正仿宋_GBK" w:hint="eastAsia"/>
          <w:sz w:val="28"/>
          <w:szCs w:val="28"/>
        </w:rPr>
        <w:t>交通信号</w:t>
      </w:r>
      <w:r w:rsidR="008B735E" w:rsidRPr="008B735E">
        <w:rPr>
          <w:rFonts w:ascii="方正仿宋_GBK" w:eastAsia="方正仿宋_GBK" w:hint="eastAsia"/>
          <w:sz w:val="28"/>
          <w:szCs w:val="28"/>
        </w:rPr>
        <w:t>、长输油气管线及其附属设施。</w:t>
      </w:r>
    </w:p>
    <w:p w:rsidR="00F74385" w:rsidRPr="005F7F43" w:rsidRDefault="00DD6C9B" w:rsidP="00032BC5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bCs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四、调查方法</w:t>
      </w:r>
    </w:p>
    <w:p w:rsidR="00C308FC" w:rsidRPr="005F7F43" w:rsidRDefault="00C308FC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本调查制度属于全面调查</w:t>
      </w:r>
    </w:p>
    <w:p w:rsidR="00F74385" w:rsidRPr="005F7F43" w:rsidRDefault="00DD6C9B" w:rsidP="0039097E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bCs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五、组织方式</w:t>
      </w:r>
    </w:p>
    <w:p w:rsidR="00C308FC" w:rsidRPr="005F7F43" w:rsidRDefault="00C308FC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5F7F43">
        <w:rPr>
          <w:rFonts w:ascii="方正仿宋_GBK" w:eastAsia="方正仿宋_GBK" w:hint="eastAsia"/>
          <w:sz w:val="28"/>
          <w:szCs w:val="28"/>
        </w:rPr>
        <w:t>本制度采取统一领导、分级负责的方式组织实施，市住房和城乡建设委员会负责统筹指导，重庆市城市管线综合管理事务中心负责组织实施、指导培训、数据收审、汇总分析、统计报告编制与发布。各区县住房城乡建委负责本辖区综合协调、数据收审、评估上报，区县管线行业主管部门负责本辖区单位调查、监督辖区内管线权属单位按要求填报、负责行业数据收审工作。</w:t>
      </w:r>
    </w:p>
    <w:p w:rsidR="00C308FC" w:rsidRPr="005F7F43" w:rsidRDefault="008B735E" w:rsidP="00C308FC">
      <w:pPr>
        <w:widowControl/>
        <w:wordWrap w:val="0"/>
        <w:spacing w:line="360" w:lineRule="atLeast"/>
        <w:ind w:firstLine="602"/>
        <w:jc w:val="left"/>
        <w:rPr>
          <w:rFonts w:ascii="方正仿宋_GBK" w:eastAsia="方正仿宋_GBK"/>
          <w:color w:val="000000"/>
          <w:sz w:val="28"/>
          <w:szCs w:val="28"/>
        </w:rPr>
      </w:pPr>
      <w:r>
        <w:rPr>
          <w:rFonts w:ascii="方正仿宋_GBK" w:eastAsia="方正仿宋_GBK" w:hint="eastAsia"/>
          <w:color w:val="000000"/>
          <w:sz w:val="28"/>
          <w:szCs w:val="28"/>
        </w:rPr>
        <w:lastRenderedPageBreak/>
        <w:t>执行本报表制度的各单位</w:t>
      </w:r>
      <w:r w:rsidR="00C308FC" w:rsidRPr="005F7F43">
        <w:rPr>
          <w:rFonts w:ascii="方正仿宋_GBK" w:eastAsia="方正仿宋_GBK" w:hint="eastAsia"/>
          <w:color w:val="000000"/>
          <w:sz w:val="28"/>
          <w:szCs w:val="28"/>
        </w:rPr>
        <w:t>通过重庆市城市管线综合服务“e呼通”平台进行网络报送。</w:t>
      </w:r>
    </w:p>
    <w:p w:rsidR="00F74385" w:rsidRPr="005F7F43" w:rsidRDefault="00DD6C9B" w:rsidP="00C308FC">
      <w:pPr>
        <w:widowControl/>
        <w:wordWrap w:val="0"/>
        <w:spacing w:line="360" w:lineRule="atLeast"/>
        <w:ind w:firstLine="602"/>
        <w:jc w:val="left"/>
        <w:rPr>
          <w:rFonts w:ascii="黑体" w:eastAsia="黑体" w:hAnsi="黑体" w:cs="宋体"/>
          <w:bCs/>
          <w:color w:val="333333"/>
          <w:kern w:val="0"/>
          <w:sz w:val="28"/>
          <w:szCs w:val="28"/>
        </w:rPr>
      </w:pPr>
      <w:r w:rsidRPr="005F7F4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六、数据发布</w:t>
      </w:r>
    </w:p>
    <w:p w:rsidR="00C308FC" w:rsidRPr="005F7F43" w:rsidRDefault="001844AB" w:rsidP="00C308FC">
      <w:pPr>
        <w:spacing w:line="360" w:lineRule="auto"/>
        <w:ind w:firstLine="480"/>
        <w:rPr>
          <w:rFonts w:ascii="方正仿宋_GBK" w:eastAsia="方正仿宋_GBK"/>
          <w:sz w:val="28"/>
          <w:szCs w:val="28"/>
        </w:rPr>
      </w:pPr>
      <w:r w:rsidRPr="001844AB">
        <w:rPr>
          <w:rFonts w:ascii="方正仿宋_GBK" w:eastAsia="方正仿宋_GBK" w:hint="eastAsia"/>
          <w:sz w:val="28"/>
          <w:szCs w:val="28"/>
        </w:rPr>
        <w:t>由于单个数据涉及企业商业机密，</w:t>
      </w:r>
      <w:r>
        <w:rPr>
          <w:rFonts w:ascii="方正仿宋_GBK" w:eastAsia="方正仿宋_GBK" w:hint="eastAsia"/>
          <w:sz w:val="28"/>
          <w:szCs w:val="28"/>
        </w:rPr>
        <w:t>本项目</w:t>
      </w:r>
      <w:r w:rsidR="0041460A" w:rsidRPr="0041460A">
        <w:rPr>
          <w:rFonts w:ascii="方正仿宋_GBK" w:eastAsia="方正仿宋_GBK" w:hint="eastAsia"/>
          <w:sz w:val="28"/>
          <w:szCs w:val="28"/>
        </w:rPr>
        <w:t>调查对象单个数据不对外公布，综合数据通过年度统计报告的形式于重庆市城市管线综合服务“e呼通”平台对外公布。</w:t>
      </w:r>
    </w:p>
    <w:p w:rsidR="00F74385" w:rsidRPr="005F7F43" w:rsidRDefault="00F74385">
      <w:pPr>
        <w:rPr>
          <w:rFonts w:ascii="方正仿宋_GBK" w:eastAsia="方正仿宋_GBK"/>
          <w:sz w:val="28"/>
          <w:szCs w:val="28"/>
        </w:rPr>
      </w:pPr>
    </w:p>
    <w:sectPr w:rsidR="00F74385" w:rsidRPr="005F7F4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D52" w:rsidRDefault="00A55D52" w:rsidP="00032BC5">
      <w:r>
        <w:separator/>
      </w:r>
    </w:p>
  </w:endnote>
  <w:endnote w:type="continuationSeparator" w:id="0">
    <w:p w:rsidR="00A55D52" w:rsidRDefault="00A55D52" w:rsidP="0003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52983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7B34" w:rsidRPr="00737B34" w:rsidRDefault="00737B34" w:rsidP="00737B3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7B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7B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7B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37B34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Pr="00737B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D52" w:rsidRDefault="00A55D52" w:rsidP="00032BC5">
      <w:r>
        <w:separator/>
      </w:r>
    </w:p>
  </w:footnote>
  <w:footnote w:type="continuationSeparator" w:id="0">
    <w:p w:rsidR="00A55D52" w:rsidRDefault="00A55D52" w:rsidP="00032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91"/>
    <w:rsid w:val="00032BC5"/>
    <w:rsid w:val="00077705"/>
    <w:rsid w:val="001844AB"/>
    <w:rsid w:val="001952F2"/>
    <w:rsid w:val="001E6BC0"/>
    <w:rsid w:val="00356208"/>
    <w:rsid w:val="0039097E"/>
    <w:rsid w:val="003A1F37"/>
    <w:rsid w:val="0041460A"/>
    <w:rsid w:val="005F7F43"/>
    <w:rsid w:val="00737B34"/>
    <w:rsid w:val="007F6E12"/>
    <w:rsid w:val="00845835"/>
    <w:rsid w:val="008B735E"/>
    <w:rsid w:val="008C6702"/>
    <w:rsid w:val="009A2A15"/>
    <w:rsid w:val="00A55D52"/>
    <w:rsid w:val="00AE5152"/>
    <w:rsid w:val="00C308FC"/>
    <w:rsid w:val="00C90ECE"/>
    <w:rsid w:val="00DD6C9B"/>
    <w:rsid w:val="00F25291"/>
    <w:rsid w:val="00F74385"/>
    <w:rsid w:val="17F353E7"/>
    <w:rsid w:val="4BE24344"/>
    <w:rsid w:val="6415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51FB07-4A3A-43CA-BE3C-D6E83C86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none"/>
    </w:rPr>
  </w:style>
  <w:style w:type="paragraph" w:styleId="a4">
    <w:name w:val="header"/>
    <w:basedOn w:val="a"/>
    <w:link w:val="Char"/>
    <w:uiPriority w:val="99"/>
    <w:unhideWhenUsed/>
    <w:rsid w:val="00032B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2BC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2B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2BC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145</Words>
  <Characters>829</Characters>
  <Application>Microsoft Office Word</Application>
  <DocSecurity>0</DocSecurity>
  <Lines>6</Lines>
  <Paragraphs>1</Paragraphs>
  <ScaleCrop>false</ScaleCrop>
  <Company>重庆市统计局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万东菊(万东菊:)</dc:creator>
  <cp:lastModifiedBy>1193718633@qq.com</cp:lastModifiedBy>
  <cp:revision>10</cp:revision>
  <dcterms:created xsi:type="dcterms:W3CDTF">2019-04-16T01:45:00Z</dcterms:created>
  <dcterms:modified xsi:type="dcterms:W3CDTF">2021-06-25T02:07:00Z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