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40"/>
        </w:tabs>
        <w:wordWrap w:val="0"/>
        <w:spacing w:line="360" w:lineRule="atLeast"/>
        <w:jc w:val="center"/>
        <w:rPr>
          <w:rFonts w:ascii="宋体" w:hAnsi="宋体" w:eastAsia="宋体" w:cs="宋体"/>
          <w:color w:val="333333"/>
          <w:kern w:val="0"/>
          <w:sz w:val="24"/>
          <w:szCs w:val="24"/>
        </w:rPr>
      </w:pPr>
      <w:r>
        <w:rPr>
          <w:rFonts w:hint="eastAsia" w:ascii="宋体" w:hAnsi="宋体" w:eastAsia="宋体" w:cs="宋体"/>
          <w:b/>
          <w:bCs/>
          <w:color w:val="000000"/>
          <w:kern w:val="0"/>
          <w:sz w:val="24"/>
          <w:szCs w:val="24"/>
        </w:rPr>
        <w:t>重庆市</w:t>
      </w:r>
      <w:bookmarkStart w:id="0" w:name="_GoBack"/>
      <w:r>
        <w:rPr>
          <w:rFonts w:hint="eastAsia" w:ascii="宋体" w:hAnsi="宋体" w:eastAsia="宋体" w:cs="宋体"/>
          <w:b/>
          <w:bCs/>
          <w:color w:val="000000"/>
          <w:kern w:val="0"/>
          <w:sz w:val="24"/>
          <w:szCs w:val="24"/>
        </w:rPr>
        <w:t>大渡口</w:t>
      </w:r>
      <w:bookmarkEnd w:id="0"/>
      <w:r>
        <w:rPr>
          <w:rFonts w:hint="eastAsia" w:ascii="宋体" w:hAnsi="宋体" w:eastAsia="宋体" w:cs="宋体"/>
          <w:b/>
          <w:bCs/>
          <w:color w:val="000000"/>
          <w:kern w:val="0"/>
          <w:sz w:val="24"/>
          <w:szCs w:val="24"/>
        </w:rPr>
        <w:t>区城市节水统计报表制度</w:t>
      </w:r>
      <w:r>
        <w:rPr>
          <w:rFonts w:hint="eastAsia" w:ascii="宋体" w:hAnsi="宋体" w:eastAsia="宋体" w:cs="宋体"/>
          <w:b/>
          <w:bCs/>
          <w:color w:val="000000"/>
          <w:kern w:val="0"/>
          <w:sz w:val="24"/>
          <w:szCs w:val="24"/>
          <w:lang w:val="en-US" w:eastAsia="zh-CN"/>
        </w:rPr>
        <w:t>主要内容</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一、调查目的</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为创建市级节水型城市，摸清我区各企业用水节水情况，督促其严格履行节约用水责任，切实提高我区节约用水水平，依照《中华人民共和国统计法》、《重庆市统计管理条例》的规定，制定本统计报表制度。</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二、调查内容</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年用水量</w:t>
      </w:r>
      <w:r>
        <w:rPr>
          <w:rFonts w:ascii="宋体" w:hAnsi="宋体" w:eastAsia="宋体" w:cs="宋体"/>
          <w:color w:val="333333"/>
          <w:kern w:val="0"/>
          <w:sz w:val="24"/>
          <w:szCs w:val="24"/>
        </w:rPr>
        <w:t>5</w:t>
      </w:r>
      <w:r>
        <w:rPr>
          <w:rFonts w:hint="eastAsia" w:ascii="宋体" w:hAnsi="宋体" w:eastAsia="宋体" w:cs="宋体"/>
          <w:color w:val="333333"/>
          <w:kern w:val="0"/>
          <w:sz w:val="24"/>
          <w:szCs w:val="24"/>
        </w:rPr>
        <w:t>万立方米以上的有关企业节约用水情况，包括企业年用水量、重复用水量、节水资金投入等。</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我区内年用水量超过</w:t>
      </w:r>
      <w:r>
        <w:rPr>
          <w:rFonts w:ascii="宋体" w:hAnsi="宋体" w:eastAsia="宋体" w:cs="宋体"/>
          <w:color w:val="333333"/>
          <w:kern w:val="0"/>
          <w:sz w:val="24"/>
          <w:szCs w:val="24"/>
        </w:rPr>
        <w:t>5</w:t>
      </w:r>
      <w:r>
        <w:rPr>
          <w:rFonts w:hint="eastAsia" w:ascii="宋体" w:hAnsi="宋体" w:eastAsia="宋体" w:cs="宋体"/>
          <w:color w:val="333333"/>
          <w:kern w:val="0"/>
          <w:sz w:val="24"/>
          <w:szCs w:val="24"/>
        </w:rPr>
        <w:t>万立方米的企业以及视同法人的产业活动单位（包含自取水、城市管网用水）。</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四、调查方法</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r>
        <w:rPr>
          <w:rFonts w:hint="eastAsia" w:hAnsi="宋体" w:cs="宋体"/>
          <w:color w:val="333333"/>
          <w:kern w:val="0"/>
          <w:sz w:val="24"/>
          <w:szCs w:val="24"/>
        </w:rPr>
        <w:t>本次调查采用全数调查的方式，对全区年用水量</w:t>
      </w:r>
      <w:r>
        <w:rPr>
          <w:rFonts w:hAnsi="宋体" w:cs="宋体"/>
          <w:color w:val="333333"/>
          <w:kern w:val="0"/>
          <w:sz w:val="24"/>
          <w:szCs w:val="24"/>
        </w:rPr>
        <w:t>5</w:t>
      </w:r>
      <w:r>
        <w:rPr>
          <w:rFonts w:hint="eastAsia" w:hAnsi="宋体" w:cs="宋体"/>
          <w:color w:val="333333"/>
          <w:kern w:val="0"/>
          <w:sz w:val="24"/>
          <w:szCs w:val="24"/>
        </w:rPr>
        <w:t>万立方米以上的企业发放统计调查表</w:t>
      </w:r>
      <w:r>
        <w:rPr>
          <w:rFonts w:hint="eastAsia" w:ascii="宋体" w:hAnsi="宋体" w:eastAsia="宋体" w:cs="宋体"/>
          <w:color w:val="333333"/>
          <w:kern w:val="0"/>
          <w:sz w:val="24"/>
          <w:szCs w:val="24"/>
        </w:rPr>
        <w:t>。</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   五、组织方式</w:t>
      </w:r>
    </w:p>
    <w:p>
      <w:pPr>
        <w:widowControl/>
        <w:wordWrap w:val="0"/>
        <w:spacing w:line="360" w:lineRule="atLeast"/>
        <w:ind w:firstLine="480" w:firstLineChars="20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本制度由大渡口区城市管理局负责组织实施，由市政科负责收集整理数据，相关调查统计数据由各有关企业填报后将纸质版定期报送至区城市管理局。</w:t>
      </w: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六、数据发布</w:t>
      </w:r>
    </w:p>
    <w:p>
      <w:pPr>
        <w:widowControl/>
        <w:wordWrap w:val="0"/>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本次调查统计得到的相关数据原则上不向社会公开，仅供区政府内部管理决策参考使用。</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DA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cp:lastModifiedBy>
  <dcterms:modified xsi:type="dcterms:W3CDTF">2021-07-15T04:32:25Z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